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7" w:rsidRPr="000926C7" w:rsidRDefault="00B93F43" w:rsidP="000926C7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ЗАБАЙКАЛЬСКАЯ </w:t>
      </w:r>
      <w:r w:rsidR="000926C7"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РАЙОННАЯ ТЕРРИТОРИАЛЬНАЯ ИЗБИРАТЕЛЬНАЯ КОМИССИЯ</w:t>
      </w:r>
      <w:r w:rsidR="000926C7"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0926C7"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926C7" w:rsidRPr="000926C7" w:rsidRDefault="000926C7" w:rsidP="000926C7">
      <w:pPr>
        <w:shd w:val="clear" w:color="auto" w:fill="FFFFFF"/>
        <w:spacing w:before="100" w:beforeAutospacing="1" w:after="12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0926C7" w:rsidRPr="000926C7" w:rsidTr="000926C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B93F43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  <w:r w:rsidR="000926C7" w:rsidRPr="000926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июня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r w:rsidR="00B93F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80/332-15</w:t>
            </w:r>
          </w:p>
        </w:tc>
      </w:tr>
    </w:tbl>
    <w:p w:rsidR="000926C7" w:rsidRPr="000926C7" w:rsidRDefault="000926C7" w:rsidP="009C5A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="00B93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пгт</w:t>
      </w:r>
      <w:proofErr w:type="spellEnd"/>
      <w:r w:rsidR="00B93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3D5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93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Забайкальск</w:t>
      </w:r>
    </w:p>
    <w:p w:rsidR="000926C7" w:rsidRPr="000926C7" w:rsidRDefault="000926C7" w:rsidP="009C5A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Разъяснений порядка регистрации уполномоченных представителей кандидатов, избирательных объединений по финансовым вопросам при проведении </w:t>
      </w:r>
      <w:proofErr w:type="gramStart"/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выборов депутатов Совета</w:t>
      </w:r>
      <w:r w:rsidR="00B93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округа</w:t>
      </w:r>
      <w:proofErr w:type="gramEnd"/>
    </w:p>
    <w:p w:rsidR="000926C7" w:rsidRPr="000926C7" w:rsidRDefault="000926C7" w:rsidP="009C5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п. 15 ч. 1 ст. 34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="00B93F43">
        <w:rPr>
          <w:rFonts w:ascii="Times New Roman" w:eastAsia="Times New Roman" w:hAnsi="Times New Roman" w:cs="Times New Roman"/>
          <w:sz w:val="27"/>
          <w:szCs w:val="27"/>
          <w:lang w:eastAsia="ru-RU"/>
        </w:rPr>
        <w:t>йкальского</w:t>
      </w:r>
      <w:proofErr w:type="gramEnd"/>
      <w:r w:rsidR="00B93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края» Забайкальская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районная территориальная избирательная комиссия</w:t>
      </w:r>
    </w:p>
    <w:p w:rsidR="000926C7" w:rsidRPr="000926C7" w:rsidRDefault="000926C7" w:rsidP="009C5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Разъяснения порядка регистрации уполномоченных представителей кандидатов, избирательных объединений по финансовым вопросам при проведении выборов депутатов Совета</w:t>
      </w:r>
      <w:r w:rsidR="00B93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 (прилагается).</w:t>
      </w:r>
    </w:p>
    <w:p w:rsidR="00B93F43" w:rsidRDefault="00B93F43" w:rsidP="000926C7">
      <w:pPr>
        <w:shd w:val="clear" w:color="auto" w:fill="FFFFFF"/>
        <w:spacing w:after="0" w:line="240" w:lineRule="auto"/>
        <w:ind w:left="55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1B9" w:rsidRPr="00A03872" w:rsidRDefault="003D51B9" w:rsidP="003D5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2..Р</w:t>
      </w:r>
      <w:r w:rsidRPr="0049063B">
        <w:rPr>
          <w:rFonts w:ascii="Times New Roman" w:hAnsi="Times New Roman" w:cs="Times New Roman"/>
          <w:sz w:val="28"/>
          <w:szCs w:val="28"/>
        </w:rPr>
        <w:t>азместить  на официальном сайте муниципального района «Забайкальский район» в информационно-телекоммуникационной сети «Интернет»</w:t>
      </w:r>
      <w:r w:rsidRPr="00965655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8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Pr="00A038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51B9" w:rsidRPr="001316FC" w:rsidRDefault="003D51B9" w:rsidP="009C5AB2">
      <w:pPr>
        <w:jc w:val="both"/>
        <w:rPr>
          <w:sz w:val="28"/>
          <w:szCs w:val="28"/>
        </w:rPr>
      </w:pPr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Забайкальской</w:t>
      </w:r>
      <w:proofErr w:type="gramEnd"/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433CD0">
        <w:rPr>
          <w:rFonts w:ascii="Times New Roman" w:hAnsi="Times New Roman"/>
          <w:sz w:val="28"/>
        </w:rPr>
        <w:t xml:space="preserve"> И.В.Шкляева                                                            </w:t>
      </w:r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3D51B9" w:rsidRPr="00433CD0" w:rsidRDefault="003D51B9" w:rsidP="003D51B9">
      <w:pPr>
        <w:spacing w:line="240" w:lineRule="exact"/>
        <w:ind w:left="2261"/>
        <w:jc w:val="both"/>
        <w:rPr>
          <w:rFonts w:ascii="Times New Roman" w:hAnsi="Times New Roman"/>
          <w:sz w:val="28"/>
        </w:rPr>
      </w:pPr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Секретарь </w:t>
      </w:r>
      <w:proofErr w:type="gramStart"/>
      <w:r w:rsidRPr="00433CD0">
        <w:rPr>
          <w:rFonts w:ascii="Times New Roman" w:hAnsi="Times New Roman"/>
          <w:sz w:val="28"/>
        </w:rPr>
        <w:t>Забайкальской</w:t>
      </w:r>
      <w:proofErr w:type="gramEnd"/>
    </w:p>
    <w:p w:rsidR="003D51B9" w:rsidRPr="00433CD0" w:rsidRDefault="003D51B9" w:rsidP="003D51B9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B93F43" w:rsidRPr="009C5AB2" w:rsidRDefault="003D51B9" w:rsidP="009C5AB2">
      <w:pPr>
        <w:spacing w:line="240" w:lineRule="exact"/>
        <w:jc w:val="both"/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433CD0">
        <w:rPr>
          <w:rFonts w:ascii="Times New Roman" w:hAnsi="Times New Roman"/>
          <w:sz w:val="28"/>
        </w:rPr>
        <w:t xml:space="preserve"> Т.Б.Комаров</w:t>
      </w:r>
      <w:r w:rsidR="009C5AB2">
        <w:rPr>
          <w:rFonts w:ascii="Times New Roman" w:hAnsi="Times New Roman"/>
          <w:sz w:val="28"/>
        </w:rPr>
        <w:t>а</w:t>
      </w:r>
    </w:p>
    <w:p w:rsidR="00B93F43" w:rsidRDefault="00B93F43" w:rsidP="000926C7">
      <w:pPr>
        <w:shd w:val="clear" w:color="auto" w:fill="FFFFFF"/>
        <w:spacing w:after="0" w:line="240" w:lineRule="auto"/>
        <w:ind w:left="55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6C7" w:rsidRPr="000926C7" w:rsidRDefault="000926C7" w:rsidP="000926C7">
      <w:pPr>
        <w:shd w:val="clear" w:color="auto" w:fill="FFFFFF"/>
        <w:spacing w:after="0" w:line="240" w:lineRule="auto"/>
        <w:ind w:left="5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</w:p>
    <w:p w:rsidR="000926C7" w:rsidRPr="000926C7" w:rsidRDefault="00B93F43" w:rsidP="000926C7">
      <w:pPr>
        <w:shd w:val="clear" w:color="auto" w:fill="FFFFFF"/>
        <w:spacing w:after="0" w:line="240" w:lineRule="auto"/>
        <w:ind w:left="5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Забайкальской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 территориаль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избирательной комиссии от 11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.06.2024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80/332-15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Разъяснения порядка регистрации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уполномоченных представителей кандидатов по финансовым вопросам при проведении </w:t>
      </w:r>
      <w:proofErr w:type="gramStart"/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выборов депутатов Совета</w:t>
      </w:r>
      <w:r w:rsidR="00815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округа</w:t>
      </w:r>
      <w:proofErr w:type="gramEnd"/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Разъяснения порядка регистрации уполномоченных представителей кандидатов по финансовым вопросам при проведении выборов депутатов Совета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(далее  –  Разъяснения) разработаны в соответствии со статьей 58 Федерального закона от 12.06.2002 № 67 "Об основных гарантиях избирательных прав и права на участие в референдуме граждан Российской Федерации", п. 15 ч. 1 ст. 34 Закона Забайкальского края от 06.07.2010 года № 385-ЗЗК «О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выборах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Забайкальском крае».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 Кандидат, выдвинутый по </w:t>
      </w:r>
      <w:proofErr w:type="spell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многомандатному</w:t>
      </w:r>
      <w:proofErr w:type="spell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избирательному округу (далее – кандидат), вправе назначить своего уполномоченного представителя по финансовым вопросам (далее – уполномоченный представитель кандидата по финансовым вопросам).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2.  Уполномоченный представитель кандидата по финансовым вопросам осуществляет свои полномочия на основании нотариально удостоверенной доверенности, выданной кандидатом.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Доверенность выдается без права передоверия другим лицам.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отражения требуемых сведений в доверенностях приведен в приложении №  1 к Разъяснениям.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3.  Уполномоченные представители кандидатов по финансовым вопросам (далее – уполномоченные представители по финансовым вопросам) действуют в пределах предоставленных им полномочий в соответствии с требованиями законодательства Российской Федерации, Забайкальского края и нормативными актами Избирательной комиссии Забайкальского края, настоящего Разъяснения.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 На основании письменного заявления кандидата и нотариально удостоверенной доверенности, выдаваемой кандидатом соответственно 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уполномоченному представителю кандидата по финансовым вопросам, в перечне полномочий в обязательном порядке указывается, что он имеет право подписи платежных (расчетных) документов.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перечень указываемых в нотариально удостоверенной доверенности полномочий уполномоченных представителей по финансовым вопросам могут входить: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открытие специального избирательного счета;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внесение на специальный избирательный счет собственных средств кандидата;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  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денежными средствами избирательного фонда, включая выдачу распоряжений о переводе денежных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г)  учет денежных средств избирательного фонда, включая получение в филиале публичного акционерного общества «Сбербанк России»,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  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поступлением и расходованием денежных средств избирательного фонда, возврат (перечисление в доход краевого бюджета) пожертвований, поступивших с нарушением установленного порядка;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е)  представление в избирательную комиссию финансового отчета (первого, итогового)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ж) закрытие специального избирательного счета;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)  право заключения и расторжения договоров, связанных с финансированием избирательной кампании;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и)  контроль за своевременным и надлежащим оформлением первичных финансовых (учетных, расчетных) документов, а также за законностью совершаемых финансовых операций;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к)  право представления кандидата в соответствующих избирательных комиссиях, судах и других государственных и муниципальных органах и организациях.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доверенности могут быть указаны иные полномочия, касающиеся деятельности кандидата по финансированию своей избирательной кампании. Не указанные в доверенности полномочия считаются не порученными.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действия доверенности не должен превышать срок полномочий уполномоченных представителей по финансовым вопросам.</w:t>
      </w:r>
    </w:p>
    <w:p w:rsidR="000926C7" w:rsidRPr="000926C7" w:rsidRDefault="0081517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В Забайкальской 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 территориальной избирательной комиссии в присутствии уполномоченного представителя кандидата по финансовым вопросам изготавливаются </w:t>
      </w:r>
      <w:proofErr w:type="gramStart"/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</w:t>
      </w:r>
      <w:proofErr w:type="gramEnd"/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представленной нотариально удостоверенной доверенности уполномоченного представителя кандидата по финансовым вопросам, паспорта или документа, заменяющего паспорт гражданина, уполномоченного представителя кандидата по финансовым вопросам и заверяются подписью лица, принявшего документы.</w:t>
      </w:r>
    </w:p>
    <w:p w:rsidR="000926C7" w:rsidRPr="000926C7" w:rsidRDefault="0081517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  Забайкальская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районная территориальная избирательная комиссии осуществляют регистрацию уполномоченных представителей кандидатов по финансовым вопросам на основании следующих документов: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-уведомления кандидата о назначении уполномоченного представителя по финансовым вопросам;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нотариально удостоверенной доверенности на уполномоченного представителя кандидата по финансовым вопросам;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заявления уполномоченного представителя по финансовым вопросам о согласии осуществлять указанную деятельность.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представлении документов для регистрации уполномоченным представителем кандидата по финансовым вопросам предъявляется паспорт или документ, заменяющий паспорт гражданина.</w:t>
      </w:r>
    </w:p>
    <w:p w:rsidR="000926C7" w:rsidRPr="000926C7" w:rsidRDefault="0081517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Забайкальская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районная территориальная избирательная комиссии в трехдневный срок рассматривает представленные документы и принимает решение о регистрации (об отказе в регистрации) уполномоченного представителя кандидата по финансовым вопросам, которое оформляется соответствующим решением.</w:t>
      </w:r>
    </w:p>
    <w:p w:rsidR="000926C7" w:rsidRPr="000926C7" w:rsidRDefault="000926C7" w:rsidP="000926C7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Основаниями для отказа в регистрации уполномоченного представителя кандидата по финансовым вопросам являются: отсутствие гражданства Российской Федерации, наличие гражданства иностранного государства, возраст к моменту назначения менее 18 лет, наличие вступившего в законную силу решения суда о признании гражданина Российской Федерации недееспособным, содержание в местах лишения свободы по приговору суда, отсутствие необходимых документов, представление документов, оформленных с нарушением законодательства Российской Федерации о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выборах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содержащих недостоверные данные. Уполномоченные 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представители кандидатов по финансовым вопросам не могут быть членами комиссий с правом решающего голоса на текущих выборах.</w:t>
      </w:r>
    </w:p>
    <w:p w:rsidR="000926C7" w:rsidRPr="000926C7" w:rsidRDefault="0081517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Забайкальской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 территориальной избирательной комиссии на основании решения о регистрации уполномоченного представителя кандидата по финансовым вопросам выдает удостоверение установленной формы (приложение №  2 к Разъяснениям).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удостоверении указываются фамилия, имя, отчество уполномоченного представителя кандидата по финансовым вопросам, фамилия, инициалы кандидата, назначившего уполномоченного представителя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инициалы, фами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лия председателя Забайкальской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 территориальной избирательной комиссии, зарегистрировавшей уполномоченного представителя кандидата по финансовым вопросам, а также ставится его подпись, которая скрепляется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круглой печатью Забайкальской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 территориальной избирательной комиссии установленного образца.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7.  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8.  Срок полномочий уполномоченных представителей по финансовым вопросам начинается со дня их назначения и истекает через 60 дней со дня голосования, а в случае если ведется судебное разбирательство с участием назначившего их избирательного объединения, назначившего его кандидата, – со дня, следующего за днем вступления в законную силу судебного решения.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нное заявление в Забайкальскую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районную территориальную избирательную комиссию. Копия указанного заявления одновременно направляется кандидатом в соответствующий филиал публичного акционерного общества «Сбербанк России», в котором кандидат открыл специальный избирательный счет для формирования своего избирательного фонда.</w:t>
      </w:r>
    </w:p>
    <w:p w:rsidR="000926C7" w:rsidRPr="000926C7" w:rsidRDefault="0081517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Забайкальская</w:t>
      </w:r>
      <w:r w:rsidR="000926C7"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районная территориальная избирательная комиссия с учетом полученных документов информирует соответствующий филиал публичного акционерного общества «Сбербанк России» о принятом решении прекратить полномочия уполномоченного представителя по финансовым вопросам с указанием даты прекращения полномочий.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10. Регистрация вновь назначенного уполномоченного представителя кандидата по финансовым вопросам осуществляется в порядке, предусмотренном соответственно пунктом 6 Разъяснения.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11.  За нарушения законодательства Российской </w:t>
      </w:r>
      <w:proofErr w:type="gram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proofErr w:type="gram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уполномоченные представители по финансовым вопросам (в случае утраты статуса уполномоченного представителя по финансовым вопросам – граждане, являвшиеся уполномоченными представителями по финансовым вопросам) несут ответственность в порядке, предусмотренном законодательством Российской Федерации.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  Удостоверения формируются размером 120  </w:t>
      </w:r>
      <w:proofErr w:type="spellStart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 80  мм на бланке с использованием Государственной автоматизированной системы Российской Федерации «Выборы» и действительны при предъявлении уполномоченным представителем по финансовым вопросам паспорта гражданина Российской Федерации или заменяющего его документа.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имеющие удостоверения, обязаны обеспечить их сохранность.</w:t>
      </w:r>
    </w:p>
    <w:p w:rsidR="000926C7" w:rsidRPr="000926C7" w:rsidRDefault="000926C7" w:rsidP="000926C7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указанном в пункте 8 Разъяснений, срок действия удостоверения может быть продлен на 30 дней при 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предоставлении в Забайкальскую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районную территориальную избирательную комиссию копий документов, подтверждающих начало судебного разбирательства. По истечении 30 дней действие удостоверения может пролонгироваться при предоставлении уведомлений о ходе судебного разбирательства (в свободной форме за подписью уполномоченного представителя по финансовым вопросам с приложением подтверждающих документов) и до вступления в законную силу судебного решения.</w:t>
      </w:r>
    </w:p>
    <w:p w:rsidR="000926C7" w:rsidRPr="000926C7" w:rsidRDefault="000926C7" w:rsidP="000926C7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продлении срока действия удостоверения, принятое на основании 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представленных в Забайкальскую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районную территориальную избирательную комиссию документов, выдается соответствующему уполномоченному представителю по финансовым вопросам.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13.  В случае прекращения полномочий уполномоченного представителя по финансовым вопросам удостоверение подлежит возврату по месту выдачи.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4534"/>
        <w:gridCol w:w="5141"/>
      </w:tblGrid>
      <w:tr w:rsidR="000926C7" w:rsidRPr="000926C7" w:rsidTr="000926C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77" w:rsidRDefault="0081517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15177" w:rsidRDefault="0081517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15177" w:rsidRDefault="0081517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15177" w:rsidRDefault="0081517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15177" w:rsidRDefault="00815177" w:rsidP="00224BF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4BFC" w:rsidRDefault="00224BFC" w:rsidP="00224BF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15177" w:rsidRDefault="0081517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26C7" w:rsidRPr="000926C7" w:rsidRDefault="000926C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Приложение №  1</w:t>
            </w:r>
          </w:p>
          <w:p w:rsidR="000926C7" w:rsidRPr="000926C7" w:rsidRDefault="000926C7" w:rsidP="000926C7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Порядку регистрации уполномоченных представителей кандидатов по финансовым вопросам при проведении </w:t>
            </w:r>
            <w:proofErr w:type="gram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выборов депутатов Совета</w:t>
            </w:r>
            <w:r w:rsidR="008151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первого созыва Забайкальского</w:t>
            </w: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</w:t>
            </w:r>
            <w:proofErr w:type="gramEnd"/>
          </w:p>
          <w:p w:rsidR="000926C7" w:rsidRPr="000926C7" w:rsidRDefault="000926C7" w:rsidP="000926C7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926C7" w:rsidRPr="000926C7" w:rsidRDefault="000926C7" w:rsidP="000926C7">
      <w:pPr>
        <w:shd w:val="clear" w:color="auto" w:fill="FFFFFF"/>
        <w:spacing w:after="0" w:line="293" w:lineRule="atLeast"/>
        <w:ind w:left="5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0926C7" w:rsidRPr="000926C7" w:rsidRDefault="000926C7" w:rsidP="00092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отражения требуемых сведений в доверенности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0926C7" w:rsidRPr="000926C7" w:rsidTr="000926C7">
        <w:tc>
          <w:tcPr>
            <w:tcW w:w="9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Я, гражданин Российской Федерации ФИО, «__» _____ ___ года рождения, место рождения: город ____ _____ области, адрес места жительства: _____  область, _______ район, город ______, улица ______, дом №, корпус  №, квартира №, паспорт 00 </w:t>
            </w:r>
            <w:proofErr w:type="spell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proofErr w:type="spellEnd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  000000, выдан «__» ______ ___ года отделом УФМС России, код подразделения: 000-000</w:t>
            </w:r>
            <w:proofErr w:type="gramEnd"/>
          </w:p>
        </w:tc>
      </w:tr>
      <w:tr w:rsidR="000926C7" w:rsidRPr="000926C7" w:rsidTr="000926C7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br/>
              <w:t>заменяющий паспорт гражданина Российской Федерации)</w:t>
            </w:r>
            <w:proofErr w:type="gramEnd"/>
          </w:p>
        </w:tc>
      </w:tr>
      <w:tr w:rsidR="000926C7" w:rsidRPr="000926C7" w:rsidTr="000926C7"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настоящей доверенностью уполномочиваю:</w:t>
            </w:r>
          </w:p>
        </w:tc>
      </w:tr>
      <w:tr w:rsidR="000926C7" w:rsidRPr="000926C7" w:rsidTr="000926C7">
        <w:tc>
          <w:tcPr>
            <w:tcW w:w="9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гражданина Российской Федерации ФИО, «__» _____ ___ года рождения, место рождения: город ____ _____ области, адрес места жительства: _____  область, _______ район, город ______, улица ______, дом №, корпус  №, квартира №, паспорт 00 </w:t>
            </w:r>
            <w:proofErr w:type="spell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proofErr w:type="spellEnd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  000000, выдан «__» ______ ___ года отделом УФМС России, код подразделения: 000-000                                      </w:t>
            </w:r>
            <w:proofErr w:type="gramEnd"/>
          </w:p>
        </w:tc>
      </w:tr>
      <w:tr w:rsidR="000926C7" w:rsidRPr="000926C7" w:rsidTr="000926C7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br/>
              <w:t>заменяющий паспорт гражданина Российской Федерации)</w:t>
            </w:r>
            <w:proofErr w:type="gramEnd"/>
          </w:p>
        </w:tc>
      </w:tr>
    </w:tbl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моим уполномоченным представителем по финансовым вопросам, связанным с участием в выборах депутатов Совета</w:t>
      </w:r>
      <w:r w:rsidR="00815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и совершать все необходимые действия в пределах указанных полномочий: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подписи платежных (расчетных) документов;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открытие специального избирательного счета;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на специальный избирательный счет собственных средств кандидата;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представление в избирательную комиссию первого, итогового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закрытие специального избирательного счета 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Оттиск печати для финансовых документов кандидата (в случае ее наличия).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926C7" w:rsidRDefault="000926C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77" w:rsidRPr="000926C7" w:rsidRDefault="00815177" w:rsidP="00092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56"/>
        <w:gridCol w:w="5269"/>
      </w:tblGrid>
      <w:tr w:rsidR="000926C7" w:rsidRPr="000926C7" w:rsidTr="000926C7">
        <w:trPr>
          <w:trHeight w:val="2345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2</w:t>
            </w:r>
          </w:p>
          <w:p w:rsidR="000926C7" w:rsidRPr="000926C7" w:rsidRDefault="000926C7" w:rsidP="000926C7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Порядку регистрации уполномоченных представителей кандидатов по финансовым вопросам при проведении </w:t>
            </w:r>
            <w:proofErr w:type="gram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выборов депутатов Совета</w:t>
            </w:r>
            <w:r w:rsidR="008151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первого созыва Забайкальского</w:t>
            </w: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</w:t>
            </w:r>
            <w:proofErr w:type="gramEnd"/>
          </w:p>
          <w:p w:rsidR="000926C7" w:rsidRPr="000926C7" w:rsidRDefault="000926C7" w:rsidP="000926C7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926C7" w:rsidRPr="000926C7" w:rsidRDefault="000926C7" w:rsidP="009C5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926C7" w:rsidRPr="000926C7" w:rsidRDefault="000926C7" w:rsidP="000926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удостоверения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уполномоченного представителя кандидата по финансовым вопросам при проведении </w:t>
      </w:r>
      <w:proofErr w:type="gramStart"/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выборов депутатов Совета</w:t>
      </w:r>
      <w:r w:rsidR="00815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первого созыва Забайкальского</w:t>
      </w:r>
      <w:r w:rsidRPr="0009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округа</w:t>
      </w:r>
      <w:proofErr w:type="gramEnd"/>
    </w:p>
    <w:p w:rsidR="000926C7" w:rsidRPr="000926C7" w:rsidRDefault="000926C7" w:rsidP="00092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3068"/>
        <w:gridCol w:w="1751"/>
        <w:gridCol w:w="3368"/>
      </w:tblGrid>
      <w:tr w:rsidR="000926C7" w:rsidRPr="000926C7" w:rsidTr="000926C7">
        <w:trPr>
          <w:trHeight w:val="290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Выборы депутатов Совета</w:t>
            </w:r>
            <w:r w:rsidR="008151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первого созыва Забайкальского</w:t>
            </w:r>
            <w:r w:rsidRPr="000926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округа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 Д О С Т О В Е </w:t>
            </w:r>
            <w:proofErr w:type="gramStart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 Н И Е № ____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(фамилия)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(имя, отчество)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уполномоченный представитель кандидата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(фамилия, инициалы кандидата)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финансовым вопросам</w:t>
            </w:r>
          </w:p>
        </w:tc>
      </w:tr>
      <w:tr w:rsidR="000926C7" w:rsidRPr="000926C7" w:rsidTr="000926C7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815177" w:rsidP="00092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Председатель Забайкальской </w:t>
            </w:r>
            <w:r w:rsidR="000926C7"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районной территориальной избирательной комиссии</w:t>
            </w:r>
          </w:p>
          <w:p w:rsidR="000926C7" w:rsidRPr="000926C7" w:rsidRDefault="000926C7" w:rsidP="00092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7" w:rsidRPr="000926C7" w:rsidRDefault="000926C7" w:rsidP="000926C7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 МП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     _________________________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                                           (подпись, инициалы, фамилия)</w:t>
            </w:r>
          </w:p>
        </w:tc>
      </w:tr>
      <w:tr w:rsidR="000926C7" w:rsidRPr="000926C7" w:rsidTr="000926C7">
        <w:trPr>
          <w:trHeight w:val="553"/>
        </w:trPr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Действительно до «___» _________ 20___г*.</w:t>
            </w:r>
          </w:p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C7" w:rsidRPr="000926C7" w:rsidRDefault="000926C7" w:rsidP="00092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  <w:p w:rsidR="000926C7" w:rsidRPr="000926C7" w:rsidRDefault="000926C7" w:rsidP="000926C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 (дата регистрации)</w:t>
            </w:r>
          </w:p>
        </w:tc>
      </w:tr>
      <w:tr w:rsidR="000926C7" w:rsidRPr="000926C7" w:rsidTr="000926C7">
        <w:trPr>
          <w:trHeight w:val="150"/>
        </w:trPr>
        <w:tc>
          <w:tcPr>
            <w:tcW w:w="7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6C7" w:rsidRPr="000926C7" w:rsidRDefault="000926C7" w:rsidP="000926C7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*Продлевается в случае, предусмотренном </w:t>
            </w:r>
            <w:proofErr w:type="gramStart"/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</w:t>
            </w:r>
            <w:proofErr w:type="gramEnd"/>
            <w:r w:rsidRPr="000926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.12ст.71 Федерального закона от 22.02.2014 №20- ФЗ</w:t>
            </w:r>
          </w:p>
        </w:tc>
      </w:tr>
      <w:tr w:rsidR="000926C7" w:rsidRPr="000926C7" w:rsidTr="000926C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6C7" w:rsidRPr="000926C7" w:rsidRDefault="000926C7" w:rsidP="00092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6C7" w:rsidRPr="000926C7" w:rsidRDefault="000926C7" w:rsidP="00092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6C7" w:rsidRPr="000926C7" w:rsidRDefault="000926C7" w:rsidP="00092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926C7" w:rsidRPr="000926C7" w:rsidRDefault="000926C7" w:rsidP="000926C7">
      <w:pPr>
        <w:shd w:val="clear" w:color="auto" w:fill="FFFFFF"/>
        <w:spacing w:after="0" w:line="240" w:lineRule="auto"/>
        <w:ind w:left="61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0926C7" w:rsidRPr="000926C7" w:rsidRDefault="000926C7" w:rsidP="0009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26C7" w:rsidRPr="000926C7" w:rsidRDefault="008A6341" w:rsidP="000926C7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0926C7" w:rsidRPr="000926C7" w:rsidRDefault="008A6341" w:rsidP="000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926C7" w:rsidRPr="000926C7">
          <w:rPr>
            <w:rFonts w:ascii="Times New Roman" w:eastAsia="Times New Roman" w:hAnsi="Times New Roman" w:cs="Times New Roman"/>
            <w:color w:val="225577"/>
            <w:sz w:val="27"/>
            <w:lang w:eastAsia="ru-RU"/>
          </w:rPr>
          <w:t> </w:t>
        </w:r>
      </w:hyperlink>
    </w:p>
    <w:p w:rsidR="000926C7" w:rsidRPr="000926C7" w:rsidRDefault="008A6341" w:rsidP="000926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7648F3" w:rsidRDefault="007648F3"/>
    <w:sectPr w:rsidR="007648F3" w:rsidSect="0076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C7"/>
    <w:rsid w:val="000926C7"/>
    <w:rsid w:val="00224BFC"/>
    <w:rsid w:val="003D51B9"/>
    <w:rsid w:val="007648F3"/>
    <w:rsid w:val="00815177"/>
    <w:rsid w:val="008A6341"/>
    <w:rsid w:val="009C5AB2"/>
    <w:rsid w:val="00B93F43"/>
    <w:rsid w:val="00D1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6C7"/>
    <w:rPr>
      <w:color w:val="0000FF"/>
      <w:u w:val="single"/>
    </w:rPr>
  </w:style>
  <w:style w:type="paragraph" w:customStyle="1" w:styleId="a5">
    <w:name w:val="a"/>
    <w:basedOn w:val="a"/>
    <w:rsid w:val="0009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D51B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D51B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1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927">
                  <w:marLeft w:val="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%3Ca%20hre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2024-06-12T05:24:00Z</cp:lastPrinted>
  <dcterms:created xsi:type="dcterms:W3CDTF">2024-06-12T03:49:00Z</dcterms:created>
  <dcterms:modified xsi:type="dcterms:W3CDTF">2024-06-12T05:25:00Z</dcterms:modified>
</cp:coreProperties>
</file>